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33108" w14:textId="173FFFD2" w:rsidR="00832776" w:rsidRPr="00417F41" w:rsidRDefault="00417F41" w:rsidP="00AA76B3">
      <w:pPr>
        <w:shd w:val="clear" w:color="auto" w:fill="FFFFFF"/>
        <w:rPr>
          <w:rFonts w:ascii="Calibri" w:eastAsia="Times New Roman" w:hAnsi="Calibri" w:cs="Calibri"/>
          <w:color w:val="000000" w:themeColor="text1"/>
          <w:sz w:val="36"/>
          <w:szCs w:val="36"/>
          <w:lang w:eastAsia="it-IT"/>
        </w:rPr>
      </w:pPr>
      <w:r w:rsidRPr="00417F41">
        <w:rPr>
          <w:rFonts w:ascii="Calibri" w:eastAsia="Times New Roman" w:hAnsi="Calibri" w:cs="Calibri"/>
          <w:color w:val="000000" w:themeColor="text1"/>
          <w:sz w:val="36"/>
          <w:szCs w:val="36"/>
          <w:lang w:eastAsia="it-IT"/>
        </w:rPr>
        <w:t>L’immaginario delle rovine</w:t>
      </w:r>
      <w:r w:rsidRPr="00417F41">
        <w:rPr>
          <w:rFonts w:ascii="Calibri" w:eastAsia="Times New Roman" w:hAnsi="Calibri" w:cs="Calibri"/>
          <w:color w:val="000000" w:themeColor="text1"/>
          <w:sz w:val="36"/>
          <w:szCs w:val="36"/>
          <w:lang w:eastAsia="it-IT"/>
        </w:rPr>
        <w:t xml:space="preserve"> </w:t>
      </w:r>
      <w:hyperlink r:id="rId5" w:history="1">
        <w:r w:rsidR="00832776" w:rsidRPr="00417F41">
          <w:rPr>
            <w:rStyle w:val="Collegamentoipertestuale"/>
            <w:rFonts w:ascii="Calibri" w:hAnsi="Calibri" w:cs="Calibri"/>
            <w:color w:val="000000" w:themeColor="text1"/>
            <w:sz w:val="32"/>
            <w:szCs w:val="32"/>
          </w:rPr>
          <w:t>(link al sito)</w:t>
        </w:r>
      </w:hyperlink>
    </w:p>
    <w:p w14:paraId="201251B5" w14:textId="77777777" w:rsidR="00417F41" w:rsidRPr="00417F41" w:rsidRDefault="00417F41" w:rsidP="00417F41">
      <w:pPr>
        <w:rPr>
          <w:rFonts w:ascii="Calibri" w:eastAsia="Times New Roman" w:hAnsi="Calibri" w:cs="Calibri"/>
          <w:color w:val="000000" w:themeColor="text1"/>
          <w:sz w:val="27"/>
          <w:szCs w:val="27"/>
          <w:lang w:eastAsia="it-IT"/>
        </w:rPr>
      </w:pPr>
      <w:r w:rsidRPr="00417F41">
        <w:rPr>
          <w:rFonts w:ascii="Calibri" w:eastAsia="Times New Roman" w:hAnsi="Calibri" w:cs="Calibri"/>
          <w:color w:val="000000" w:themeColor="text1"/>
          <w:sz w:val="27"/>
          <w:szCs w:val="27"/>
          <w:lang w:eastAsia="it-IT"/>
        </w:rPr>
        <w:t>Da Piranesi al Moderno</w:t>
      </w:r>
    </w:p>
    <w:p w14:paraId="429501A4" w14:textId="1FDB0A01" w:rsidR="00C23DB4" w:rsidRPr="00417F41" w:rsidRDefault="00C23DB4" w:rsidP="00C23DB4">
      <w:pPr>
        <w:rPr>
          <w:rFonts w:ascii="Calibri" w:hAnsi="Calibri" w:cs="Calibri"/>
          <w:color w:val="000000" w:themeColor="text1"/>
        </w:rPr>
      </w:pPr>
      <w:proofErr w:type="spellStart"/>
      <w:r w:rsidRPr="00417F41">
        <w:rPr>
          <w:rFonts w:ascii="Calibri" w:hAnsi="Calibri" w:cs="Calibri"/>
          <w:color w:val="000000" w:themeColor="text1"/>
        </w:rPr>
        <w:t>LetteraVentidue</w:t>
      </w:r>
      <w:proofErr w:type="spellEnd"/>
      <w:r w:rsidRPr="00417F41">
        <w:rPr>
          <w:rFonts w:ascii="Calibri" w:hAnsi="Calibri" w:cs="Calibri"/>
          <w:color w:val="000000" w:themeColor="text1"/>
        </w:rPr>
        <w:t xml:space="preserve"> Edizioni</w:t>
      </w:r>
    </w:p>
    <w:p w14:paraId="311B7C37" w14:textId="35E93C16" w:rsidR="00C23DB4" w:rsidRPr="00417F41" w:rsidRDefault="00C23DB4" w:rsidP="00C23DB4">
      <w:pPr>
        <w:rPr>
          <w:rFonts w:ascii="Calibri" w:hAnsi="Calibri" w:cs="Calibri"/>
          <w:color w:val="000000" w:themeColor="text1"/>
        </w:rPr>
      </w:pPr>
      <w:r w:rsidRPr="00417F41">
        <w:rPr>
          <w:rFonts w:ascii="Calibri" w:hAnsi="Calibri" w:cs="Calibri"/>
          <w:color w:val="000000" w:themeColor="text1"/>
        </w:rPr>
        <w:t xml:space="preserve">Siracusa </w:t>
      </w:r>
    </w:p>
    <w:p w14:paraId="3B3BEA50" w14:textId="77777777" w:rsidR="00832776" w:rsidRPr="00417F41" w:rsidRDefault="00832776" w:rsidP="00C23DB4">
      <w:pPr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</w:p>
    <w:p w14:paraId="4FD43B2B" w14:textId="77777777" w:rsidR="00417F41" w:rsidRPr="00417F41" w:rsidRDefault="00417F41" w:rsidP="00417F41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proofErr w:type="spellStart"/>
      <w:r w:rsidRPr="00417F41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isbn</w:t>
      </w:r>
      <w:proofErr w:type="spellEnd"/>
      <w:r w:rsidRPr="00417F41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9788862427654</w:t>
      </w:r>
    </w:p>
    <w:p w14:paraId="1BEEC447" w14:textId="77777777" w:rsidR="00417F41" w:rsidRPr="00417F41" w:rsidRDefault="00417F41" w:rsidP="00417F41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417F41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collana</w:t>
      </w:r>
      <w:r w:rsidRPr="00417F41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 xml:space="preserve"> Alleli | </w:t>
      </w:r>
      <w:proofErr w:type="spellStart"/>
      <w:r w:rsidRPr="00417F41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Research</w:t>
      </w:r>
      <w:proofErr w:type="spellEnd"/>
    </w:p>
    <w:p w14:paraId="31ECA199" w14:textId="77777777" w:rsidR="00417F41" w:rsidRPr="00417F41" w:rsidRDefault="00417F41" w:rsidP="00417F41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417F41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numero</w:t>
      </w:r>
      <w:r w:rsidRPr="00417F41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128</w:t>
      </w:r>
    </w:p>
    <w:p w14:paraId="5E004133" w14:textId="77777777" w:rsidR="00417F41" w:rsidRPr="00417F41" w:rsidRDefault="00417F41" w:rsidP="00417F41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417F41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edizione corrente</w:t>
      </w:r>
      <w:r w:rsidRPr="00417F41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9 / 2022</w:t>
      </w:r>
    </w:p>
    <w:p w14:paraId="4AD21A78" w14:textId="77777777" w:rsidR="00417F41" w:rsidRPr="00417F41" w:rsidRDefault="00417F41" w:rsidP="00417F41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417F41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prima edizione</w:t>
      </w:r>
      <w:r w:rsidRPr="00417F41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9 / 2022</w:t>
      </w:r>
    </w:p>
    <w:p w14:paraId="794E385E" w14:textId="77777777" w:rsidR="00417F41" w:rsidRPr="00417F41" w:rsidRDefault="00417F41" w:rsidP="00417F41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417F41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lingua</w:t>
      </w:r>
      <w:r w:rsidRPr="00417F41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Italiano</w:t>
      </w:r>
    </w:p>
    <w:p w14:paraId="48D578FE" w14:textId="77777777" w:rsidR="00417F41" w:rsidRPr="00417F41" w:rsidRDefault="00417F41" w:rsidP="00417F41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417F41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formato</w:t>
      </w:r>
      <w:r w:rsidRPr="00417F41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14,8x21cm</w:t>
      </w:r>
    </w:p>
    <w:p w14:paraId="408F7214" w14:textId="77777777" w:rsidR="00417F41" w:rsidRPr="00417F41" w:rsidRDefault="00417F41" w:rsidP="00417F41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417F41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pagine</w:t>
      </w:r>
      <w:r w:rsidRPr="00417F41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256</w:t>
      </w:r>
    </w:p>
    <w:p w14:paraId="5A183FE2" w14:textId="77777777" w:rsidR="00417F41" w:rsidRPr="00417F41" w:rsidRDefault="00417F41" w:rsidP="00417F41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417F41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stampa</w:t>
      </w:r>
      <w:r w:rsidRPr="00417F41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monocromia</w:t>
      </w:r>
    </w:p>
    <w:p w14:paraId="6F579A0A" w14:textId="77777777" w:rsidR="00417F41" w:rsidRPr="00417F41" w:rsidRDefault="00417F41" w:rsidP="00417F41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417F41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rilegatura</w:t>
      </w:r>
      <w:r w:rsidRPr="00417F41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brossura</w:t>
      </w:r>
    </w:p>
    <w:p w14:paraId="0EBD62C7" w14:textId="77777777" w:rsidR="00417F41" w:rsidRPr="00417F41" w:rsidRDefault="00417F41" w:rsidP="00417F41">
      <w:pPr>
        <w:rPr>
          <w:rFonts w:ascii="Times New Roman" w:eastAsia="Times New Roman" w:hAnsi="Times New Roman" w:cs="Times New Roman"/>
          <w:color w:val="000000" w:themeColor="text1"/>
          <w:lang w:eastAsia="it-IT"/>
        </w:rPr>
      </w:pPr>
    </w:p>
    <w:p w14:paraId="60E45C5C" w14:textId="77777777" w:rsidR="00AA76B3" w:rsidRPr="00417F41" w:rsidRDefault="00AA76B3" w:rsidP="00AA76B3">
      <w:pPr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74DA6EE7" w14:textId="37B4D090" w:rsidR="00C23DB4" w:rsidRPr="00417F41" w:rsidRDefault="00C23DB4" w:rsidP="00C23DB4">
      <w:pPr>
        <w:rPr>
          <w:rFonts w:ascii="Calibri" w:hAnsi="Calibri" w:cs="Calibri"/>
          <w:color w:val="000000" w:themeColor="text1"/>
        </w:rPr>
      </w:pPr>
    </w:p>
    <w:p w14:paraId="2EB2068B" w14:textId="77777777" w:rsidR="00832776" w:rsidRPr="00417F41" w:rsidRDefault="00832776" w:rsidP="00C23DB4">
      <w:pPr>
        <w:rPr>
          <w:rFonts w:ascii="Calibri" w:hAnsi="Calibri" w:cs="Calibri"/>
          <w:color w:val="000000" w:themeColor="text1"/>
        </w:rPr>
      </w:pPr>
    </w:p>
    <w:p w14:paraId="2BB97BEA" w14:textId="7860E16B" w:rsidR="00C23DB4" w:rsidRPr="00417F41" w:rsidRDefault="00832776" w:rsidP="00C23DB4">
      <w:pPr>
        <w:rPr>
          <w:rFonts w:ascii="Calibri" w:hAnsi="Calibri" w:cs="Calibri"/>
          <w:b/>
          <w:bCs/>
          <w:color w:val="000000" w:themeColor="text1"/>
        </w:rPr>
      </w:pPr>
      <w:r w:rsidRPr="00417F41">
        <w:rPr>
          <w:rFonts w:ascii="Calibri" w:hAnsi="Calibri" w:cs="Calibri"/>
          <w:b/>
          <w:bCs/>
          <w:color w:val="000000" w:themeColor="text1"/>
        </w:rPr>
        <w:t>Abstract</w:t>
      </w:r>
    </w:p>
    <w:p w14:paraId="7766F58C" w14:textId="77777777" w:rsidR="00417F41" w:rsidRPr="00417F41" w:rsidRDefault="00417F41" w:rsidP="00417F41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lang w:eastAsia="it-IT"/>
        </w:rPr>
      </w:pPr>
      <w:r w:rsidRPr="00417F41">
        <w:rPr>
          <w:rFonts w:ascii="Calibri" w:eastAsia="Times New Roman" w:hAnsi="Calibri" w:cs="Calibri"/>
          <w:color w:val="000000" w:themeColor="text1"/>
          <w:lang w:eastAsia="it-IT"/>
        </w:rPr>
        <w:t>Le rovine non sono solo i testimoni del passato ma agiscono come presenze attive, come </w:t>
      </w:r>
      <w:r w:rsidRPr="00417F41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oggetti a reazione poetica</w:t>
      </w:r>
      <w:r w:rsidRPr="00417F41">
        <w:rPr>
          <w:rFonts w:ascii="Calibri" w:eastAsia="Times New Roman" w:hAnsi="Calibri" w:cs="Calibri"/>
          <w:color w:val="000000" w:themeColor="text1"/>
          <w:lang w:eastAsia="it-IT"/>
        </w:rPr>
        <w:t> che esibiscono una propria estetica: quella legata alle figure della sottrazione, dell’erosione, del taglio. All’idea </w:t>
      </w:r>
      <w:r w:rsidRPr="00417F41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apollinea</w:t>
      </w:r>
      <w:r w:rsidRPr="00417F41">
        <w:rPr>
          <w:rFonts w:ascii="Calibri" w:eastAsia="Times New Roman" w:hAnsi="Calibri" w:cs="Calibri"/>
          <w:color w:val="000000" w:themeColor="text1"/>
          <w:lang w:eastAsia="it-IT"/>
        </w:rPr>
        <w:t> dell’unità classica le rovine contrappongono quella </w:t>
      </w:r>
      <w:r w:rsidRPr="00417F41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dionisiaca</w:t>
      </w:r>
      <w:r w:rsidRPr="00417F41">
        <w:rPr>
          <w:rFonts w:ascii="Calibri" w:eastAsia="Times New Roman" w:hAnsi="Calibri" w:cs="Calibri"/>
          <w:color w:val="000000" w:themeColor="text1"/>
          <w:lang w:eastAsia="it-IT"/>
        </w:rPr>
        <w:t> della frammentazione; al modo delle regole quella della trasgressione dei codici; ai temi della razionalità quelli dell’inespresso. Per queste ragioni il ruolo eversivo dell’immaginario delle rovine è il motore costante di una </w:t>
      </w:r>
      <w:r w:rsidRPr="00417F41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rêverie</w:t>
      </w:r>
      <w:r w:rsidRPr="00417F41">
        <w:rPr>
          <w:rFonts w:ascii="Calibri" w:eastAsia="Times New Roman" w:hAnsi="Calibri" w:cs="Calibri"/>
          <w:color w:val="000000" w:themeColor="text1"/>
          <w:lang w:eastAsia="it-IT"/>
        </w:rPr>
        <w:t> che, da Piranesi al Moderno, feconda i processi d’invenzione. L’apparente </w:t>
      </w:r>
      <w:r w:rsidRPr="00417F41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negatività</w:t>
      </w:r>
      <w:r w:rsidRPr="00417F41">
        <w:rPr>
          <w:rFonts w:ascii="Calibri" w:eastAsia="Times New Roman" w:hAnsi="Calibri" w:cs="Calibri"/>
          <w:color w:val="000000" w:themeColor="text1"/>
          <w:lang w:eastAsia="it-IT"/>
        </w:rPr>
        <w:t> delle rovine orienta, </w:t>
      </w:r>
      <w:r w:rsidRPr="00417F41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positivamente</w:t>
      </w:r>
      <w:r w:rsidRPr="00417F41">
        <w:rPr>
          <w:rFonts w:ascii="Calibri" w:eastAsia="Times New Roman" w:hAnsi="Calibri" w:cs="Calibri"/>
          <w:color w:val="000000" w:themeColor="text1"/>
          <w:lang w:eastAsia="it-IT"/>
        </w:rPr>
        <w:t>, la formazione dei linguaggi e l’invenzione del nuovo; svolgendo quel ruolo </w:t>
      </w:r>
      <w:r w:rsidRPr="00417F41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pedagogico</w:t>
      </w:r>
      <w:r w:rsidRPr="00417F41">
        <w:rPr>
          <w:rFonts w:ascii="Calibri" w:eastAsia="Times New Roman" w:hAnsi="Calibri" w:cs="Calibri"/>
          <w:color w:val="000000" w:themeColor="text1"/>
          <w:lang w:eastAsia="it-IT"/>
        </w:rPr>
        <w:t> che appare particolarmente significativo nei diversi distretti dell’arte e dell’architettura contemporanee.</w:t>
      </w:r>
    </w:p>
    <w:p w14:paraId="43E6E07D" w14:textId="77777777" w:rsidR="00417F41" w:rsidRPr="00417F41" w:rsidRDefault="00417F41" w:rsidP="00417F41">
      <w:pPr>
        <w:shd w:val="clear" w:color="auto" w:fill="FFFFFF"/>
        <w:rPr>
          <w:rFonts w:ascii="Helvetica Neue" w:eastAsia="Times New Roman" w:hAnsi="Helvetica Neue" w:cs="Times New Roman"/>
          <w:color w:val="000000" w:themeColor="text1"/>
          <w:sz w:val="21"/>
          <w:szCs w:val="21"/>
          <w:lang w:eastAsia="it-IT"/>
        </w:rPr>
      </w:pPr>
    </w:p>
    <w:p w14:paraId="23083E2F" w14:textId="77777777" w:rsidR="00832776" w:rsidRPr="00417F41" w:rsidRDefault="00832776" w:rsidP="0070220B">
      <w:pPr>
        <w:rPr>
          <w:rFonts w:ascii="Calibri" w:eastAsia="Times New Roman" w:hAnsi="Calibri" w:cs="Calibri"/>
          <w:b/>
          <w:bCs/>
          <w:color w:val="000000" w:themeColor="text1"/>
          <w:lang w:eastAsia="it-IT"/>
        </w:rPr>
      </w:pPr>
    </w:p>
    <w:p w14:paraId="6CAAB6EC" w14:textId="7E22064D" w:rsidR="00C23DB4" w:rsidRPr="00417F41" w:rsidRDefault="002D6F7D" w:rsidP="00D76F38">
      <w:pPr>
        <w:rPr>
          <w:rFonts w:ascii="Calibri" w:hAnsi="Calibri" w:cs="Calibri"/>
          <w:b/>
          <w:bCs/>
          <w:color w:val="000000" w:themeColor="text1"/>
        </w:rPr>
      </w:pPr>
      <w:r w:rsidRPr="00417F41">
        <w:rPr>
          <w:rFonts w:ascii="Calibri" w:hAnsi="Calibri" w:cs="Calibri"/>
          <w:b/>
          <w:bCs/>
          <w:color w:val="000000" w:themeColor="text1"/>
        </w:rPr>
        <w:t>Autore</w:t>
      </w:r>
    </w:p>
    <w:p w14:paraId="5B2FB79D" w14:textId="77777777" w:rsidR="00417F41" w:rsidRPr="00417F41" w:rsidRDefault="00417F41" w:rsidP="00417F41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lang w:eastAsia="it-IT"/>
        </w:rPr>
      </w:pPr>
      <w:r w:rsidRPr="00417F41">
        <w:rPr>
          <w:rFonts w:ascii="Calibri" w:eastAsia="Times New Roman" w:hAnsi="Calibri" w:cs="Calibri"/>
          <w:b/>
          <w:bCs/>
          <w:color w:val="000000" w:themeColor="text1"/>
          <w:lang w:eastAsia="it-IT"/>
        </w:rPr>
        <w:t xml:space="preserve">Lucio </w:t>
      </w:r>
      <w:proofErr w:type="spellStart"/>
      <w:r w:rsidRPr="00417F41">
        <w:rPr>
          <w:rFonts w:ascii="Calibri" w:eastAsia="Times New Roman" w:hAnsi="Calibri" w:cs="Calibri"/>
          <w:b/>
          <w:bCs/>
          <w:color w:val="000000" w:themeColor="text1"/>
          <w:lang w:eastAsia="it-IT"/>
        </w:rPr>
        <w:t>Altarelli</w:t>
      </w:r>
      <w:proofErr w:type="spellEnd"/>
      <w:r w:rsidRPr="00417F41">
        <w:rPr>
          <w:rFonts w:ascii="Calibri" w:eastAsia="Times New Roman" w:hAnsi="Calibri" w:cs="Calibri"/>
          <w:color w:val="000000" w:themeColor="text1"/>
          <w:lang w:eastAsia="it-IT"/>
        </w:rPr>
        <w:t>, già ordinario di Composizione Architettonica presso la Facoltà di Architettura di Roma “La Sapienza”, ha pubblicato scritti, saggi e monografie sui temi della progettazione architettonica ed urbana. L’attività progettuale è documentata, oltre che nelle principali riviste di settore, in due pubblicazioni specifiche: L. A., </w:t>
      </w:r>
      <w:r w:rsidRPr="00417F41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Paesaggi dell’architettura </w:t>
      </w:r>
      <w:r w:rsidRPr="00417F41">
        <w:rPr>
          <w:rFonts w:ascii="Calibri" w:eastAsia="Times New Roman" w:hAnsi="Calibri" w:cs="Calibri"/>
          <w:color w:val="000000" w:themeColor="text1"/>
          <w:lang w:eastAsia="it-IT"/>
        </w:rPr>
        <w:t>(Gangemi) e L. A., </w:t>
      </w:r>
      <w:r w:rsidRPr="00417F41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Architetture Residuali </w:t>
      </w:r>
      <w:r w:rsidRPr="00417F41">
        <w:rPr>
          <w:rFonts w:ascii="Calibri" w:eastAsia="Times New Roman" w:hAnsi="Calibri" w:cs="Calibri"/>
          <w:color w:val="000000" w:themeColor="text1"/>
          <w:lang w:eastAsia="it-IT"/>
        </w:rPr>
        <w:t>(Diagonale). Tra le monografie più recenti si segnala: </w:t>
      </w:r>
      <w:r w:rsidRPr="00417F41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Light City. La città in allestimento</w:t>
      </w:r>
      <w:r w:rsidRPr="00417F41">
        <w:rPr>
          <w:rFonts w:ascii="Calibri" w:eastAsia="Times New Roman" w:hAnsi="Calibri" w:cs="Calibri"/>
          <w:color w:val="000000" w:themeColor="text1"/>
          <w:lang w:eastAsia="it-IT"/>
        </w:rPr>
        <w:t> (</w:t>
      </w:r>
      <w:proofErr w:type="spellStart"/>
      <w:r w:rsidRPr="00417F41">
        <w:rPr>
          <w:rFonts w:ascii="Calibri" w:eastAsia="Times New Roman" w:hAnsi="Calibri" w:cs="Calibri"/>
          <w:color w:val="000000" w:themeColor="text1"/>
          <w:lang w:eastAsia="it-IT"/>
        </w:rPr>
        <w:t>Meltemi</w:t>
      </w:r>
      <w:proofErr w:type="spellEnd"/>
      <w:r w:rsidRPr="00417F41">
        <w:rPr>
          <w:rFonts w:ascii="Calibri" w:eastAsia="Times New Roman" w:hAnsi="Calibri" w:cs="Calibri"/>
          <w:color w:val="000000" w:themeColor="text1"/>
          <w:lang w:eastAsia="it-IT"/>
        </w:rPr>
        <w:t>), </w:t>
      </w:r>
      <w:r w:rsidRPr="00417F41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La città plurale. Architetture e Paesaggi della Postmodernità</w:t>
      </w:r>
      <w:r w:rsidRPr="00417F41">
        <w:rPr>
          <w:rFonts w:ascii="Calibri" w:eastAsia="Times New Roman" w:hAnsi="Calibri" w:cs="Calibri"/>
          <w:color w:val="000000" w:themeColor="text1"/>
          <w:lang w:eastAsia="it-IT"/>
        </w:rPr>
        <w:t> (</w:t>
      </w:r>
      <w:proofErr w:type="spellStart"/>
      <w:r w:rsidRPr="00417F41">
        <w:rPr>
          <w:rFonts w:ascii="Calibri" w:eastAsia="Times New Roman" w:hAnsi="Calibri" w:cs="Calibri"/>
          <w:color w:val="000000" w:themeColor="text1"/>
          <w:lang w:eastAsia="it-IT"/>
        </w:rPr>
        <w:t>Postmedia</w:t>
      </w:r>
      <w:proofErr w:type="spellEnd"/>
      <w:r w:rsidRPr="00417F41">
        <w:rPr>
          <w:rFonts w:ascii="Calibri" w:eastAsia="Times New Roman" w:hAnsi="Calibri" w:cs="Calibri"/>
          <w:color w:val="000000" w:themeColor="text1"/>
          <w:lang w:eastAsia="it-IT"/>
        </w:rPr>
        <w:t>) e </w:t>
      </w:r>
      <w:r w:rsidRPr="00417F41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Complessità e Contraddizioni in Le Corbusier</w:t>
      </w:r>
      <w:r w:rsidRPr="00417F41">
        <w:rPr>
          <w:rFonts w:ascii="Calibri" w:eastAsia="Times New Roman" w:hAnsi="Calibri" w:cs="Calibri"/>
          <w:color w:val="000000" w:themeColor="text1"/>
          <w:lang w:eastAsia="it-IT"/>
        </w:rPr>
        <w:t> (Are - Architetti Roma Edizioni). Ha curato inoltre i seguenti volumi: </w:t>
      </w:r>
      <w:r w:rsidRPr="00417F41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Allestire</w:t>
      </w:r>
      <w:r w:rsidRPr="00417F41">
        <w:rPr>
          <w:rFonts w:ascii="Calibri" w:eastAsia="Times New Roman" w:hAnsi="Calibri" w:cs="Calibri"/>
          <w:color w:val="000000" w:themeColor="text1"/>
          <w:lang w:eastAsia="it-IT"/>
        </w:rPr>
        <w:t> (Palombi), </w:t>
      </w:r>
      <w:r w:rsidRPr="00417F41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Il sublime urbano. Architettura e New Media</w:t>
      </w:r>
      <w:r w:rsidRPr="00417F41">
        <w:rPr>
          <w:rFonts w:ascii="Calibri" w:eastAsia="Times New Roman" w:hAnsi="Calibri" w:cs="Calibri"/>
          <w:color w:val="000000" w:themeColor="text1"/>
          <w:lang w:eastAsia="it-IT"/>
        </w:rPr>
        <w:t> (Mancosu), </w:t>
      </w:r>
      <w:r w:rsidRPr="00417F41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Il Mostro di San Lorenzo. Progetti per la Tangenziale Est di Roma</w:t>
      </w:r>
      <w:r w:rsidRPr="00417F41">
        <w:rPr>
          <w:rFonts w:ascii="Calibri" w:eastAsia="Times New Roman" w:hAnsi="Calibri" w:cs="Calibri"/>
          <w:color w:val="000000" w:themeColor="text1"/>
          <w:lang w:eastAsia="it-IT"/>
        </w:rPr>
        <w:t> (Gangemi) e </w:t>
      </w:r>
      <w:r w:rsidRPr="00417F41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La modernità delle rovine</w:t>
      </w:r>
      <w:r w:rsidRPr="00417F41">
        <w:rPr>
          <w:rFonts w:ascii="Calibri" w:eastAsia="Times New Roman" w:hAnsi="Calibri" w:cs="Calibri"/>
          <w:color w:val="000000" w:themeColor="text1"/>
          <w:lang w:eastAsia="it-IT"/>
        </w:rPr>
        <w:t xml:space="preserve"> (Prospettive). Attualmente riveste le seguenti </w:t>
      </w:r>
      <w:proofErr w:type="spellStart"/>
      <w:proofErr w:type="gramStart"/>
      <w:r w:rsidRPr="00417F41">
        <w:rPr>
          <w:rFonts w:ascii="Calibri" w:eastAsia="Times New Roman" w:hAnsi="Calibri" w:cs="Calibri"/>
          <w:color w:val="000000" w:themeColor="text1"/>
          <w:lang w:eastAsia="it-IT"/>
        </w:rPr>
        <w:t>cariche.Membro</w:t>
      </w:r>
      <w:proofErr w:type="spellEnd"/>
      <w:proofErr w:type="gramEnd"/>
      <w:r w:rsidRPr="00417F41">
        <w:rPr>
          <w:rFonts w:ascii="Calibri" w:eastAsia="Times New Roman" w:hAnsi="Calibri" w:cs="Calibri"/>
          <w:color w:val="000000" w:themeColor="text1"/>
          <w:lang w:eastAsia="it-IT"/>
        </w:rPr>
        <w:t xml:space="preserve"> del collegio dei docenti del Dottorato di ricerca in “Composizione architettonica / Teorie dell’Architettura” del Dipartimento di Architettura e Progetto (</w:t>
      </w:r>
      <w:proofErr w:type="spellStart"/>
      <w:r w:rsidRPr="00417F41">
        <w:rPr>
          <w:rFonts w:ascii="Calibri" w:eastAsia="Times New Roman" w:hAnsi="Calibri" w:cs="Calibri"/>
          <w:color w:val="000000" w:themeColor="text1"/>
          <w:lang w:eastAsia="it-IT"/>
        </w:rPr>
        <w:t>DiAP</w:t>
      </w:r>
      <w:proofErr w:type="spellEnd"/>
      <w:r w:rsidRPr="00417F41">
        <w:rPr>
          <w:rFonts w:ascii="Calibri" w:eastAsia="Times New Roman" w:hAnsi="Calibri" w:cs="Calibri"/>
          <w:color w:val="000000" w:themeColor="text1"/>
          <w:lang w:eastAsia="it-IT"/>
        </w:rPr>
        <w:t>). Membro del collegio dei docenti dell’“Accademia Adrianea”, Master itinerante in Museografia, Architettura e Archeologia. Membro del “Piranesi Prix de Rome”. Membro del comitato scientifico della rivista “XY Rassegna critica di studi sulla rappresentazione”. Membro del comitato scientifico della “Collana editoriale Piranesi Prix de Rome”.</w:t>
      </w:r>
    </w:p>
    <w:p w14:paraId="50A3E610" w14:textId="77777777" w:rsidR="00417F41" w:rsidRPr="00417F41" w:rsidRDefault="00417F41" w:rsidP="00417F41">
      <w:pPr>
        <w:rPr>
          <w:rFonts w:ascii="Times New Roman" w:eastAsia="Times New Roman" w:hAnsi="Times New Roman" w:cs="Times New Roman"/>
          <w:color w:val="000000" w:themeColor="text1"/>
          <w:lang w:eastAsia="it-IT"/>
        </w:rPr>
      </w:pPr>
    </w:p>
    <w:p w14:paraId="1922C9F2" w14:textId="78A7DF55" w:rsidR="00832776" w:rsidRPr="00417F41" w:rsidRDefault="00832776" w:rsidP="00417F41">
      <w:pPr>
        <w:shd w:val="clear" w:color="auto" w:fill="FFFFFF"/>
        <w:spacing w:after="150"/>
        <w:rPr>
          <w:rFonts w:ascii="Calibri" w:hAnsi="Calibri" w:cs="Calibri"/>
          <w:color w:val="000000" w:themeColor="text1"/>
        </w:rPr>
      </w:pPr>
    </w:p>
    <w:sectPr w:rsidR="00832776" w:rsidRPr="00417F41" w:rsidSect="005045B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DB4"/>
    <w:rsid w:val="002D6F7D"/>
    <w:rsid w:val="00383026"/>
    <w:rsid w:val="00417F41"/>
    <w:rsid w:val="0050341F"/>
    <w:rsid w:val="005045B9"/>
    <w:rsid w:val="005B3641"/>
    <w:rsid w:val="00651A63"/>
    <w:rsid w:val="0070220B"/>
    <w:rsid w:val="00832776"/>
    <w:rsid w:val="008E2998"/>
    <w:rsid w:val="00AA76B3"/>
    <w:rsid w:val="00C23DB4"/>
    <w:rsid w:val="00D337B1"/>
    <w:rsid w:val="00D76F38"/>
    <w:rsid w:val="00ED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D648C"/>
  <w15:chartTrackingRefBased/>
  <w15:docId w15:val="{E0077DB5-0C84-D34F-ACF8-53F224C5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23D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3DB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C23DB4"/>
    <w:rPr>
      <w:b/>
      <w:bCs/>
    </w:rPr>
  </w:style>
  <w:style w:type="character" w:customStyle="1" w:styleId="apple-converted-space">
    <w:name w:val="apple-converted-space"/>
    <w:basedOn w:val="Carpredefinitoparagrafo"/>
    <w:rsid w:val="00C23DB4"/>
  </w:style>
  <w:style w:type="character" w:styleId="Collegamentovisitato">
    <w:name w:val="FollowedHyperlink"/>
    <w:basedOn w:val="Carpredefinitoparagrafo"/>
    <w:uiPriority w:val="99"/>
    <w:semiHidden/>
    <w:unhideWhenUsed/>
    <w:rsid w:val="0070220B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7022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corsivo">
    <w:name w:val="Emphasis"/>
    <w:basedOn w:val="Carpredefinitoparagrafo"/>
    <w:uiPriority w:val="20"/>
    <w:qFormat/>
    <w:rsid w:val="007022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2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9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875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182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282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712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9773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752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21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659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4005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074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533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752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833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62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150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092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790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533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9149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1424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5476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0748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7426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3036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602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19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533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75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9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8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84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248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865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524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612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692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288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625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482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6363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2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3921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54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21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368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529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3393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466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3083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307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8356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4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7544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614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156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758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4844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4345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447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242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192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1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053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279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41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35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791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5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608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3275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404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6786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003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2767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182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986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751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448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564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3430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8699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11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2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428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826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183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142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058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67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314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2124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letteraventidue.com/it/prodotto/588/limmaginario-delle-rovi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3A6927-B9A3-F941-9952-23A7503D5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Distefano</dc:creator>
  <cp:keywords/>
  <dc:description/>
  <cp:lastModifiedBy>Alb Scalia</cp:lastModifiedBy>
  <cp:revision>10</cp:revision>
  <dcterms:created xsi:type="dcterms:W3CDTF">2022-02-03T14:02:00Z</dcterms:created>
  <dcterms:modified xsi:type="dcterms:W3CDTF">2022-09-29T12:33:00Z</dcterms:modified>
</cp:coreProperties>
</file>